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224BC" w:rsidRPr="002224BC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24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Утверждаю </w:t>
      </w:r>
    </w:p>
    <w:p w:rsidR="002224BC" w:rsidRPr="002224BC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24BC">
        <w:rPr>
          <w:rFonts w:ascii="Times New Roman" w:hAnsi="Times New Roman" w:cs="Times New Roman"/>
          <w:b/>
          <w:sz w:val="24"/>
          <w:szCs w:val="24"/>
          <w:lang w:val="ru-RU"/>
        </w:rPr>
        <w:t>Генеральный директор</w:t>
      </w:r>
    </w:p>
    <w:p w:rsidR="002224BC" w:rsidRPr="002224BC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24BC">
        <w:rPr>
          <w:rFonts w:ascii="Times New Roman" w:hAnsi="Times New Roman" w:cs="Times New Roman"/>
          <w:b/>
          <w:sz w:val="24"/>
          <w:szCs w:val="24"/>
          <w:lang w:val="ru-RU"/>
        </w:rPr>
        <w:t>ПАО «Мордовская энергосбытовая компания»</w:t>
      </w:r>
    </w:p>
    <w:p w:rsidR="002224BC" w:rsidRPr="002224BC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24BC" w:rsidRPr="00E114E1" w:rsidRDefault="001D7690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______________________/В.А.</w:t>
      </w:r>
      <w:r w:rsidR="002224BC" w:rsidRPr="00E114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Лялькин</w:t>
      </w:r>
      <w:r w:rsidR="002224BC" w:rsidRPr="00E114E1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</w:p>
    <w:p w:rsidR="002224BC" w:rsidRPr="00E114E1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24BC" w:rsidRPr="00E114E1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14E1">
        <w:rPr>
          <w:rFonts w:ascii="Times New Roman" w:hAnsi="Times New Roman" w:cs="Times New Roman"/>
          <w:b/>
          <w:sz w:val="24"/>
          <w:szCs w:val="24"/>
          <w:lang w:val="ru-RU"/>
        </w:rPr>
        <w:t>«_____»______________20</w:t>
      </w:r>
      <w:r w:rsidR="00584FE1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5A0D90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E114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6859F4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Pr="00D404ED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E1205C" w:rsidRPr="001D7690" w:rsidRDefault="004E2CCB" w:rsidP="00E1205C">
      <w:pPr>
        <w:pStyle w:val="1"/>
        <w:spacing w:before="66" w:line="295" w:lineRule="exact"/>
        <w:jc w:val="center"/>
        <w:rPr>
          <w:rFonts w:eastAsiaTheme="minorHAnsi" w:cs="Times New Roman"/>
          <w:bCs w:val="0"/>
          <w:sz w:val="28"/>
          <w:szCs w:val="28"/>
          <w:lang w:val="ru-RU"/>
        </w:rPr>
      </w:pPr>
      <w:r w:rsidRPr="001D7690">
        <w:rPr>
          <w:rFonts w:eastAsiaTheme="minorHAnsi" w:cs="Times New Roman"/>
          <w:bCs w:val="0"/>
          <w:sz w:val="28"/>
          <w:szCs w:val="28"/>
          <w:lang w:val="ru-RU"/>
        </w:rPr>
        <w:t xml:space="preserve">Паспорт инвестиционного проекта </w:t>
      </w:r>
    </w:p>
    <w:p w:rsidR="004F649F" w:rsidRPr="001D7690" w:rsidRDefault="004F649F" w:rsidP="001D7690">
      <w:pPr>
        <w:pStyle w:val="1"/>
        <w:spacing w:before="66" w:line="295" w:lineRule="exact"/>
        <w:jc w:val="center"/>
        <w:rPr>
          <w:rFonts w:eastAsiaTheme="minorHAnsi" w:cs="Times New Roman"/>
          <w:bCs w:val="0"/>
          <w:sz w:val="28"/>
          <w:szCs w:val="28"/>
          <w:lang w:val="ru-RU"/>
        </w:rPr>
      </w:pPr>
      <w:r w:rsidRPr="001D7690">
        <w:rPr>
          <w:rFonts w:eastAsiaTheme="minorHAnsi" w:cs="Times New Roman"/>
          <w:bCs w:val="0"/>
          <w:sz w:val="28"/>
          <w:szCs w:val="28"/>
          <w:lang w:val="ru-RU"/>
        </w:rPr>
        <w:t>обеспечения информационной инфраструктуры</w:t>
      </w:r>
    </w:p>
    <w:p w:rsidR="004F649F" w:rsidRPr="001D7690" w:rsidRDefault="004F649F" w:rsidP="00E1205C">
      <w:pPr>
        <w:pStyle w:val="1"/>
        <w:spacing w:before="66" w:line="295" w:lineRule="exact"/>
        <w:jc w:val="center"/>
        <w:rPr>
          <w:rFonts w:eastAsiaTheme="minorHAnsi" w:cs="Times New Roman"/>
          <w:bCs w:val="0"/>
          <w:sz w:val="28"/>
          <w:szCs w:val="28"/>
          <w:lang w:val="ru-RU"/>
        </w:rPr>
      </w:pPr>
      <w:r w:rsidRPr="001D7690">
        <w:rPr>
          <w:rFonts w:eastAsiaTheme="minorHAnsi" w:cs="Times New Roman"/>
          <w:bCs w:val="0"/>
          <w:sz w:val="28"/>
          <w:szCs w:val="28"/>
          <w:lang w:val="ru-RU"/>
        </w:rPr>
        <w:t>ПАО «Мордовская энергосбытовая компания»</w:t>
      </w:r>
    </w:p>
    <w:p w:rsidR="00956563" w:rsidRPr="001D7690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Pr="00AF6944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4E2CCB" w:rsidRDefault="004E2CCB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114E1" w:rsidRDefault="00E114E1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2CCB" w:rsidRDefault="004E2CCB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2CCB" w:rsidRDefault="004E2CCB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10BEF" w:rsidRDefault="00710BE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10BEF" w:rsidRDefault="00710BE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2CCB" w:rsidRDefault="004E2CCB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10BEF" w:rsidRDefault="00710BE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7690" w:rsidRDefault="001D7690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4E2CCB" w:rsidRDefault="008D5414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г. </w:t>
      </w:r>
      <w:r w:rsidR="00710BEF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С</w:t>
      </w:r>
      <w:r w:rsidR="00D27A48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аранск</w:t>
      </w:r>
    </w:p>
    <w:p w:rsidR="00710BEF" w:rsidRDefault="00710BE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4E2CCB" w:rsidRDefault="008D5414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20</w:t>
      </w:r>
      <w:r w:rsidR="001D7690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2</w:t>
      </w:r>
      <w:r w:rsidR="005A0D90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3</w:t>
      </w:r>
      <w:r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г.</w:t>
      </w:r>
    </w:p>
    <w:p w:rsidR="00E625AC" w:rsidRDefault="00E625AC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E625AC" w:rsidRDefault="00E625AC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E625AC" w:rsidRDefault="00E625AC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E625AC" w:rsidRDefault="00E625AC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710BEF" w:rsidRDefault="00710BE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E16212" w:rsidRPr="008D5414" w:rsidRDefault="00E16212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503"/>
        <w:gridCol w:w="5670"/>
      </w:tblGrid>
      <w:tr w:rsidR="004E2CCB" w:rsidRPr="0005411E" w:rsidTr="00145B11">
        <w:trPr>
          <w:trHeight w:val="567"/>
        </w:trPr>
        <w:tc>
          <w:tcPr>
            <w:tcW w:w="4503" w:type="dxa"/>
          </w:tcPr>
          <w:p w:rsidR="004E2CCB" w:rsidRPr="00C46C0F" w:rsidRDefault="004E2CCB" w:rsidP="002D66CB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инвестиционного</w:t>
            </w:r>
            <w:r w:rsidR="002D6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27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5670" w:type="dxa"/>
          </w:tcPr>
          <w:p w:rsidR="005C298E" w:rsidRPr="005C298E" w:rsidRDefault="005C298E" w:rsidP="005C298E">
            <w:pPr>
              <w:pStyle w:val="1"/>
              <w:spacing w:before="66"/>
              <w:outlineLvl w:val="0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5C298E"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Обеспечени</w:t>
            </w:r>
            <w:r w:rsidR="005A0D90"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е</w:t>
            </w:r>
            <w:r w:rsidRPr="005C298E"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 xml:space="preserve"> информационной инфраструктуры </w:t>
            </w:r>
          </w:p>
          <w:p w:rsidR="004E2CCB" w:rsidRPr="00380005" w:rsidRDefault="005C298E" w:rsidP="005C298E">
            <w:pPr>
              <w:pStyle w:val="1"/>
              <w:spacing w:before="66"/>
              <w:outlineLvl w:val="0"/>
              <w:rPr>
                <w:rFonts w:cs="Times New Roman"/>
                <w:sz w:val="24"/>
                <w:szCs w:val="18"/>
                <w:lang w:val="ru-RU"/>
              </w:rPr>
            </w:pPr>
            <w:r w:rsidRPr="005C298E"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ПАО «Мордовская энергосбытовая компания»</w:t>
            </w:r>
          </w:p>
        </w:tc>
      </w:tr>
      <w:tr w:rsidR="004E2CCB" w:rsidRPr="0081152A" w:rsidTr="00145B11">
        <w:tc>
          <w:tcPr>
            <w:tcW w:w="4503" w:type="dxa"/>
          </w:tcPr>
          <w:p w:rsidR="004E2CCB" w:rsidRPr="00EC12F0" w:rsidRDefault="00EC12F0" w:rsidP="002D66CB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Идентификатор инвестиционного </w:t>
            </w:r>
            <w:r w:rsidR="00A27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EC1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5670" w:type="dxa"/>
          </w:tcPr>
          <w:p w:rsidR="004E2CCB" w:rsidRPr="0030382D" w:rsidRDefault="001D7690" w:rsidP="0030382D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DC6BB9" w:rsidRPr="0030382D">
              <w:rPr>
                <w:rFonts w:ascii="Times New Roman" w:eastAsia="Times New Roman" w:hAnsi="Times New Roman" w:cs="Times New Roman"/>
                <w:sz w:val="24"/>
                <w:szCs w:val="24"/>
              </w:rPr>
              <w:t>_MESK</w:t>
            </w:r>
            <w:r w:rsidR="00E625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02</w:t>
            </w:r>
          </w:p>
        </w:tc>
      </w:tr>
      <w:tr w:rsidR="004E2CCB" w:rsidRPr="0005411E" w:rsidTr="00145B11">
        <w:tc>
          <w:tcPr>
            <w:tcW w:w="4503" w:type="dxa"/>
          </w:tcPr>
          <w:p w:rsidR="004E2CCB" w:rsidRPr="00EC12F0" w:rsidRDefault="00D54838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Планируемые цели, задачи, </w:t>
            </w:r>
            <w:r w:rsidR="00013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этапы, сроки и конкретные результаты реализации инвестиционного проекта</w:t>
            </w:r>
          </w:p>
        </w:tc>
        <w:tc>
          <w:tcPr>
            <w:tcW w:w="5670" w:type="dxa"/>
          </w:tcPr>
          <w:p w:rsidR="00660CE6" w:rsidRPr="00C755B6" w:rsidRDefault="00660CE6" w:rsidP="00660CE6">
            <w:pPr>
              <w:ind w:firstLine="567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Cs w:val="24"/>
                <w:lang w:val="ru-RU"/>
              </w:rPr>
              <w:t>Данная Инвес</w:t>
            </w:r>
            <w:r w:rsidR="00263CD5" w:rsidRPr="00C755B6">
              <w:rPr>
                <w:rFonts w:ascii="Times New Roman" w:eastAsia="Times New Roman" w:hAnsi="Times New Roman" w:cs="Times New Roman"/>
                <w:szCs w:val="24"/>
                <w:lang w:val="ru-RU"/>
              </w:rPr>
              <w:t>тиционная программа состоит из пяти</w:t>
            </w:r>
            <w:r w:rsidRPr="00C755B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частей:</w:t>
            </w:r>
          </w:p>
          <w:p w:rsidR="00660CE6" w:rsidRPr="00C755B6" w:rsidRDefault="00660CE6" w:rsidP="00660CE6">
            <w:pPr>
              <w:pStyle w:val="a6"/>
              <w:widowControl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Cs w:val="24"/>
                <w:lang w:val="ru-RU"/>
              </w:rPr>
              <w:t>приобретение лицензий для информационной инфраструктуры</w:t>
            </w:r>
          </w:p>
          <w:p w:rsidR="00660CE6" w:rsidRPr="00C755B6" w:rsidRDefault="00660CE6" w:rsidP="00660CE6">
            <w:pPr>
              <w:pStyle w:val="a6"/>
              <w:widowControl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внедрение программного комплекса 1C:Энергобилинг Юридические лица</w:t>
            </w:r>
          </w:p>
          <w:p w:rsidR="00660CE6" w:rsidRPr="00C755B6" w:rsidRDefault="00660CE6" w:rsidP="00660CE6">
            <w:pPr>
              <w:pStyle w:val="a6"/>
              <w:widowControl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внедрение программного комплекса ИнфоПро</w:t>
            </w:r>
          </w:p>
          <w:p w:rsidR="00660CE6" w:rsidRPr="00C755B6" w:rsidRDefault="00660CE6" w:rsidP="00660CE6">
            <w:pPr>
              <w:pStyle w:val="a6"/>
              <w:widowControl/>
              <w:numPr>
                <w:ilvl w:val="0"/>
                <w:numId w:val="15"/>
              </w:num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Cs w:val="24"/>
                <w:lang w:val="ru-RU"/>
              </w:rPr>
              <w:t>внедрение системы предотвращения утечек информации</w:t>
            </w:r>
          </w:p>
          <w:p w:rsidR="005F44CF" w:rsidRPr="00C755B6" w:rsidRDefault="005F44CF" w:rsidP="005F44CF">
            <w:pPr>
              <w:pStyle w:val="a6"/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hAnsi="Times New Roman" w:cs="Times New Roman"/>
                <w:lang w:val="ru-RU"/>
              </w:rPr>
              <w:t>внедрение программного комплекса Пирамида 2.0 для развития верхнего уровня интеллектуальной системы учета электроэнергии</w:t>
            </w:r>
          </w:p>
          <w:p w:rsidR="005F44CF" w:rsidRPr="00C755B6" w:rsidRDefault="005F44CF" w:rsidP="005F44CF">
            <w:pPr>
              <w:pStyle w:val="a6"/>
              <w:ind w:left="72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38221C" w:rsidRPr="00C755B6" w:rsidRDefault="0038221C" w:rsidP="005F44CF">
            <w:pPr>
              <w:pStyle w:val="a6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Приобретение лицензий для информационной инфраструктуры</w:t>
            </w: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38221C" w:rsidRPr="00C755B6" w:rsidRDefault="0038221C" w:rsidP="0038221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 проекта</w:t>
            </w:r>
            <w:r w:rsidR="001D7690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 повышение информационной безопасности, снижение риска потери данных и вынужденных простоев в работе из-за вирусных атак, использующих уязвимости в устаревшем программном обеспечении. </w:t>
            </w:r>
          </w:p>
          <w:p w:rsidR="0038221C" w:rsidRPr="00C755B6" w:rsidRDefault="0038221C" w:rsidP="0038221C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Внедрение ПК 1C:Энергобилинг Юридические лица</w:t>
            </w:r>
          </w:p>
          <w:p w:rsidR="0038221C" w:rsidRPr="00C755B6" w:rsidRDefault="0038221C" w:rsidP="0038221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 проекта – повышение параллельности работы и производительности системы выставления счетов потребителям электроэнергии – юридическим лицам, развитие функционала интеграции с базой по физическим лицам. </w:t>
            </w:r>
          </w:p>
          <w:p w:rsidR="0038221C" w:rsidRPr="00C755B6" w:rsidRDefault="0038221C" w:rsidP="0038221C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Внедрение программного комплекса И</w:t>
            </w:r>
            <w:r w:rsidR="00562838" w:rsidRPr="00C75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  <w:r w:rsidRPr="00C75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фоПро</w:t>
            </w:r>
          </w:p>
          <w:p w:rsidR="0038221C" w:rsidRPr="00C755B6" w:rsidRDefault="0038221C" w:rsidP="0038221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 проекта – автоматизация процессов работы на оптовом рынке электроэнергии и мощности (ОРЭМ) и повышение эффективности работы компании. </w:t>
            </w:r>
          </w:p>
          <w:p w:rsidR="00966188" w:rsidRPr="00C755B6" w:rsidRDefault="00966188" w:rsidP="00966188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Внедрение системы предотвращения утечек информации</w:t>
            </w:r>
          </w:p>
          <w:p w:rsidR="00966188" w:rsidRPr="00C755B6" w:rsidRDefault="00966188" w:rsidP="00966188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 проекта – внедрение в компании системы защиты конфиденциальных данных от внутренних угроз. </w:t>
            </w:r>
          </w:p>
          <w:p w:rsidR="005F44CF" w:rsidRPr="00C755B6" w:rsidRDefault="005F44CF" w:rsidP="00263CD5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55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Внедрение программного комплекса Пирамида 2.0 для развития верхнего уровня интеллектуальной системы учета электроэнергии</w:t>
            </w:r>
          </w:p>
          <w:p w:rsidR="00263CD5" w:rsidRPr="00C755B6" w:rsidRDefault="00263CD5" w:rsidP="00263CD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Цель проекта – </w:t>
            </w:r>
            <w:r w:rsidR="005F44CF"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потребителям электрической энергии доступа к минимальному набору функций интеллектуальной системы учета электроэнергии в соответствии с требованиями Постановления Правительства РФ от 19 июня 2020 г. № 890 «О порядке предоставления доступа к минимальному набору функций интеллектуальных систем учета электрической энергии (мощности)».</w:t>
            </w:r>
            <w:r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323BB" w:rsidRPr="00C755B6" w:rsidRDefault="003256DA" w:rsidP="005A0D90">
            <w:pPr>
              <w:ind w:firstLine="567"/>
              <w:jc w:val="both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Мероприятия инвестиционного проекта реализ</w:t>
            </w:r>
            <w:r w:rsidR="005A0D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уются</w:t>
            </w: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2021-2023 гг.</w:t>
            </w:r>
          </w:p>
        </w:tc>
      </w:tr>
      <w:tr w:rsidR="004E2CCB" w:rsidRPr="0005411E" w:rsidTr="00145B11">
        <w:trPr>
          <w:trHeight w:val="454"/>
        </w:trPr>
        <w:tc>
          <w:tcPr>
            <w:tcW w:w="4503" w:type="dxa"/>
          </w:tcPr>
          <w:p w:rsidR="004E2CCB" w:rsidRPr="00EC12F0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Показатели инвестиционного проекта, в том числе показатели энергетической эффективности</w:t>
            </w:r>
          </w:p>
        </w:tc>
        <w:tc>
          <w:tcPr>
            <w:tcW w:w="5670" w:type="dxa"/>
          </w:tcPr>
          <w:p w:rsidR="000935C2" w:rsidRPr="00C755B6" w:rsidRDefault="00AA1101" w:rsidP="004F0CEF">
            <w:pPr>
              <w:ind w:firstLine="317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Данный инвестиционный проект выполняется в рамках </w:t>
            </w:r>
            <w:r w:rsidR="004F21AB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выполнения </w:t>
            </w:r>
            <w:r w:rsidR="0018137D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мероприятий </w:t>
            </w:r>
            <w:r w:rsidR="004F0CEF"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технического характера гарантирующим поставщиком, в </w:t>
            </w:r>
            <w:r w:rsidR="00677C33"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создания современной информационной системы, позволяющей с большей эффективностью выполнять функции сбытовой деятельности</w:t>
            </w:r>
          </w:p>
          <w:p w:rsidR="005C35A4" w:rsidRPr="00C755B6" w:rsidRDefault="005C35A4" w:rsidP="004F0CEF">
            <w:pPr>
              <w:ind w:firstLine="317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реализации – 3 года.</w:t>
            </w:r>
          </w:p>
          <w:p w:rsidR="005C35A4" w:rsidRPr="00C755B6" w:rsidRDefault="005C35A4" w:rsidP="005C35A4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C75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Общая стоимость инвестиционного проекта на 2021-2023 гг. </w:t>
            </w:r>
            <w:r w:rsidR="005F44CF" w:rsidRPr="00C75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 учетом вносимых корректировок </w:t>
            </w:r>
            <w:r w:rsidRPr="00FF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составляет </w:t>
            </w:r>
            <w:r w:rsidR="00886B1A" w:rsidRPr="00FF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  <w:r w:rsidR="001C58F7" w:rsidRPr="00FF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 w:rsidR="008523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36</w:t>
            </w:r>
            <w:r w:rsidRPr="00FF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млн. руб. (с НДС).</w:t>
            </w:r>
          </w:p>
          <w:p w:rsidR="005F44CF" w:rsidRPr="00C755B6" w:rsidRDefault="005F44CF" w:rsidP="00AF3983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F3983" w:rsidRPr="00C755B6" w:rsidRDefault="00AF3983" w:rsidP="00AF398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Приобретение лицензий для информационной инфраструктуры</w:t>
            </w: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AF3983" w:rsidRPr="00C755B6" w:rsidRDefault="00B5493D" w:rsidP="00B549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2021</w:t>
            </w:r>
            <w:r w:rsidR="00886B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AF3983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86B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были</w:t>
            </w:r>
            <w:r w:rsidR="00AF3983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приобретен</w:t>
            </w:r>
            <w:r w:rsidR="00886B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AF3983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лицен</w:t>
            </w:r>
            <w:r w:rsidR="00886B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зии</w:t>
            </w:r>
            <w:r w:rsidR="00AF3983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F3983"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программе Software Assurance</w:t>
            </w:r>
          </w:p>
          <w:p w:rsidR="00B5493D" w:rsidRPr="00A124BA" w:rsidRDefault="00886B1A" w:rsidP="00886B1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Стоимость проекта составила </w:t>
            </w:r>
            <w:r w:rsidR="001C58F7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6,40</w:t>
            </w:r>
            <w:r w:rsidR="00BC6A89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млн.</w:t>
            </w:r>
            <w:r w:rsidR="00B5493D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руб.</w:t>
            </w:r>
            <w:r w:rsidR="00584FE1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(фактическое значение)</w:t>
            </w: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86B1A" w:rsidRPr="00A124BA" w:rsidRDefault="00886B1A" w:rsidP="00886B1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реализован в 2021 году.</w:t>
            </w:r>
          </w:p>
          <w:p w:rsidR="00886B1A" w:rsidRPr="00A124BA" w:rsidRDefault="00886B1A" w:rsidP="00886B1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D61D6" w:rsidRPr="00A124BA" w:rsidRDefault="00FD61D6" w:rsidP="00FD61D6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Внедрение ПК 1C:Энергобилинг Юридические лица</w:t>
            </w:r>
          </w:p>
          <w:p w:rsidR="006A5144" w:rsidRPr="00A124BA" w:rsidRDefault="004A35FD" w:rsidP="006A514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настоящее время для выставления счетов юридическим лицам в ПАО «Мордовская энергосбытовая компания» используется конфигурация, приобретенная более 8 лет назад, которая в течении всего времени эксплуатации дорабатывалась собственными разработчиками компании без соблюдения стандартов и методик разработки фирмы 1С, что в итоге привело к существенному снижению параллельности работы и производительности системы. </w:t>
            </w:r>
            <w:r w:rsidR="006A5144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улучшения работы сотрудников компании с потребителями и для сокращения сроков выставления счетов-фактур планируется внедрение ПК 1C:Энергобилинг Юридические лица</w:t>
            </w:r>
          </w:p>
          <w:p w:rsidR="00780AEE" w:rsidRPr="00A124BA" w:rsidRDefault="00780AEE" w:rsidP="00780AE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Стоимость проекта – </w:t>
            </w:r>
            <w:r w:rsidR="00852357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5,17</w:t>
            </w:r>
            <w:r w:rsidR="00BC6A89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млн.</w:t>
            </w: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руб. (с НДС)</w:t>
            </w:r>
          </w:p>
          <w:p w:rsidR="00D20F7B" w:rsidRPr="00A124BA" w:rsidRDefault="00D20F7B" w:rsidP="00D20F7B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="00886B1A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ализация проекта рассчитана на </w:t>
            </w:r>
            <w:r w:rsidR="00AC45DC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года:</w:t>
            </w:r>
          </w:p>
          <w:p w:rsidR="00D20F7B" w:rsidRPr="00A124BA" w:rsidRDefault="00D20F7B" w:rsidP="00D20F7B">
            <w:pPr>
              <w:pStyle w:val="a6"/>
              <w:widowControl/>
              <w:numPr>
                <w:ilvl w:val="0"/>
                <w:numId w:val="16"/>
              </w:num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2021 год – 1,33 млн. руб.</w:t>
            </w:r>
            <w:r w:rsidR="00A124BA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44CF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(фактическое значение)</w:t>
            </w:r>
          </w:p>
          <w:p w:rsidR="00F327CE" w:rsidRPr="00A124BA" w:rsidRDefault="005F44CF" w:rsidP="00D20F7B">
            <w:pPr>
              <w:pStyle w:val="a6"/>
              <w:widowControl/>
              <w:numPr>
                <w:ilvl w:val="0"/>
                <w:numId w:val="16"/>
              </w:num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2022 год – </w:t>
            </w:r>
            <w:r w:rsidR="00AC45DC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852357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852357" w:rsidRPr="00A124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0F7B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млн. руб.</w:t>
            </w:r>
          </w:p>
          <w:p w:rsidR="00AC45DC" w:rsidRDefault="00AC45DC" w:rsidP="00D20F7B">
            <w:pPr>
              <w:pStyle w:val="a6"/>
              <w:widowControl/>
              <w:numPr>
                <w:ilvl w:val="0"/>
                <w:numId w:val="16"/>
              </w:num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2023 год – 0,91 млн. руб.</w:t>
            </w:r>
          </w:p>
          <w:p w:rsidR="0005411E" w:rsidRPr="0005411E" w:rsidRDefault="0005411E" w:rsidP="0005411E">
            <w:pPr>
              <w:widowControl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реализован в 2023 году</w:t>
            </w:r>
            <w:bookmarkStart w:id="0" w:name="_GoBack"/>
            <w:bookmarkEnd w:id="0"/>
          </w:p>
          <w:p w:rsidR="00F327CE" w:rsidRPr="00A124BA" w:rsidRDefault="00F327CE" w:rsidP="00F327CE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Внедрение программного комплекса</w:t>
            </w:r>
            <w:r w:rsidR="00584FE1" w:rsidRPr="00A1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  <w:r w:rsidRPr="00A1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ИнфоПро</w:t>
            </w:r>
          </w:p>
          <w:p w:rsidR="00F327CE" w:rsidRPr="00A124BA" w:rsidRDefault="00F327CE" w:rsidP="00F327C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Информационно-аналитическая система ИнфоПро позволяет создать единую цифровую платформу для энергосбытовой компании – от закупки электроэнергии на оптовом рынке, до ее реализации на розничном рынке и расчета прибыли в разрезе объектов потребления. Для этого в 2021 году планируется расширить функционал внедренного решения модулями: Подсистема заявок, Подсистема взаиморасчетов на ОРЭМ, Подсистема нормативно-</w:t>
            </w: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справочной информации, Подсистема расчетов с потребителями, Подсистема отчетности и аналитики, Подсистема безопасности. </w:t>
            </w:r>
          </w:p>
          <w:p w:rsidR="00F327CE" w:rsidRPr="00A124BA" w:rsidRDefault="00D20F7B" w:rsidP="00F327C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Стоимость проекта – 1,2</w:t>
            </w:r>
            <w:r w:rsidR="00BC6A89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млн.</w:t>
            </w:r>
            <w:r w:rsidR="00A124BA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27CE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руб.</w:t>
            </w:r>
          </w:p>
          <w:p w:rsidR="00F327CE" w:rsidRPr="00A124BA" w:rsidRDefault="00584FE1" w:rsidP="00F327C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F327CE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роект </w:t>
            </w: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реализован</w:t>
            </w:r>
            <w:r w:rsidR="00F327CE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2021 году.</w:t>
            </w:r>
          </w:p>
          <w:p w:rsidR="00263CD5" w:rsidRPr="00A124BA" w:rsidRDefault="00263CD5" w:rsidP="00F327C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327CE" w:rsidRPr="00A124BA" w:rsidRDefault="00F327CE" w:rsidP="00F327CE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Внедрение системы предотвращения утечек информации</w:t>
            </w:r>
          </w:p>
          <w:p w:rsidR="00F327CE" w:rsidRPr="00A124BA" w:rsidRDefault="00F327CE" w:rsidP="00F327C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Основной задачей системы предотвращения утечек информации является предотвращение передачи конфиденциальной информации за пределы информационной системы. </w:t>
            </w:r>
          </w:p>
          <w:p w:rsidR="00F327CE" w:rsidRPr="00A124BA" w:rsidRDefault="00D20F7B" w:rsidP="00F327C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Стоимость проекта – 1,0</w:t>
            </w:r>
            <w:r w:rsidR="00BC6A89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млн.</w:t>
            </w:r>
            <w:r w:rsidR="00F327CE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руб.</w:t>
            </w:r>
          </w:p>
          <w:p w:rsidR="005C35A4" w:rsidRPr="00C755B6" w:rsidRDefault="00584FE1" w:rsidP="00E87C9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F327CE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роект</w:t>
            </w:r>
            <w:r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реализован</w:t>
            </w:r>
            <w:r w:rsidR="00F327CE" w:rsidRPr="00A124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2021 году.</w:t>
            </w:r>
          </w:p>
          <w:p w:rsidR="005F44CF" w:rsidRPr="00C755B6" w:rsidRDefault="00FA6750" w:rsidP="00FA6750">
            <w:pPr>
              <w:widowControl/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55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</w:t>
            </w:r>
          </w:p>
          <w:p w:rsidR="00886B1A" w:rsidRDefault="00886B1A" w:rsidP="00263CD5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C755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азвити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C755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верхнего уровня интел-лектуальной системы учета электроэнергии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(в</w:t>
            </w:r>
            <w:r w:rsidR="005F44CF" w:rsidRPr="00C755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недрение программного комплекса Пира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мида 2.0)</w:t>
            </w:r>
          </w:p>
          <w:p w:rsidR="005F44CF" w:rsidRPr="00C755B6" w:rsidRDefault="005F44CF" w:rsidP="00263CD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Данный инвестиционный проект выполняется в рамках выполнения мероприятий технического характера гарантирующим поставщиком, в части создания современной информационной системы, позволяющей выполнять функции гарантирующего поставщика.</w:t>
            </w:r>
          </w:p>
          <w:p w:rsidR="005F44CF" w:rsidRPr="00C755B6" w:rsidRDefault="005F44CF" w:rsidP="00263CD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2022 году планируется запуск программного комплекса верхнего уровня интеллектуальной системы учета электроэнергии. Для организации верхнего уровня интеллектуальной системы учета будет приобретаться модульный программный комплекс «Пирамида 2.0», с лицензиями для опроса 50 000 приборов учета, организацией 2 АРМ администраторов и 3</w:t>
            </w:r>
            <w:r w:rsidR="00886B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75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АРМ пользователей в компании, 2625 лицензий для подключения к личному кабинету потребителей для предоставления им минимального функционала (предъявляемого к приборам учета).</w:t>
            </w:r>
          </w:p>
          <w:p w:rsidR="00263CD5" w:rsidRPr="00C755B6" w:rsidRDefault="005F44CF" w:rsidP="00263CD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Стоимость проекта – </w:t>
            </w:r>
            <w:r w:rsidR="00886B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63CD5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C45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</w:t>
            </w:r>
            <w:r w:rsidR="00263CD5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млн. руб.</w:t>
            </w:r>
          </w:p>
          <w:p w:rsidR="00263CD5" w:rsidRDefault="00263CD5" w:rsidP="00263CD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проекта планируется в 202</w:t>
            </w:r>
            <w:r w:rsidR="005F44CF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году.</w:t>
            </w:r>
          </w:p>
          <w:p w:rsidR="005F44CF" w:rsidRPr="00C755B6" w:rsidRDefault="005F44CF" w:rsidP="00D20F7B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7C9E" w:rsidRPr="00C755B6" w:rsidRDefault="00AA375A" w:rsidP="00D20F7B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87C9E" w:rsidRPr="00C75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обновлению программно-аппаратного комплекса информационной инфраструктуры ПАО «Мордовская энергосбытовая компания» направлены на снижение вероятности ее полного выхода из строя и повышению эффективности работы инфраструктуры.</w:t>
            </w:r>
          </w:p>
        </w:tc>
      </w:tr>
      <w:tr w:rsidR="004E2CCB" w:rsidRPr="0005411E" w:rsidTr="00145B11">
        <w:trPr>
          <w:trHeight w:val="454"/>
        </w:trPr>
        <w:tc>
          <w:tcPr>
            <w:tcW w:w="4503" w:type="dxa"/>
          </w:tcPr>
          <w:p w:rsidR="004E2CCB" w:rsidRPr="00EC12F0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</w:t>
            </w:r>
            <w:r w:rsidR="00FE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финансирования и освоения капиталь</w:t>
            </w:r>
            <w:r w:rsidR="00FE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отчетных данных за предыдущий и текущий годы</w:t>
            </w:r>
          </w:p>
        </w:tc>
        <w:tc>
          <w:tcPr>
            <w:tcW w:w="5670" w:type="dxa"/>
          </w:tcPr>
          <w:p w:rsidR="00851457" w:rsidRPr="00EC12F0" w:rsidRDefault="00336D3D" w:rsidP="00851457">
            <w:pPr>
              <w:pStyle w:val="TableParagraph"/>
              <w:tabs>
                <w:tab w:val="left" w:pos="2742"/>
              </w:tabs>
              <w:ind w:left="28" w:right="28" w:firstLine="28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Данная информация представлена в формах в соответствии с Приказом № 728 от 28 июля 2016 г. «Об утверждении форм раскрытия субъектами оперативно – диспетчерского управления в электроэнергетике информации об инвестиционной программе (о проекте инвестиционной программы и (или) проекте изменений, вносимых в инвестиционную программу), правил заполнения указанных форм и требований к их форматам раскрытия.</w:t>
            </w:r>
          </w:p>
        </w:tc>
      </w:tr>
      <w:tr w:rsidR="004E2CCB" w:rsidRPr="0005411E" w:rsidTr="00145B11">
        <w:trPr>
          <w:trHeight w:val="454"/>
        </w:trPr>
        <w:tc>
          <w:tcPr>
            <w:tcW w:w="4503" w:type="dxa"/>
          </w:tcPr>
          <w:p w:rsidR="004E2CCB" w:rsidRPr="00EC12F0" w:rsidRDefault="00FE7929" w:rsidP="00FE7929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работ, услуг, выполненных для целей реализации инвестиционного проекта</w:t>
            </w:r>
          </w:p>
        </w:tc>
        <w:tc>
          <w:tcPr>
            <w:tcW w:w="5670" w:type="dxa"/>
          </w:tcPr>
          <w:p w:rsidR="004E2CCB" w:rsidRPr="00EC12F0" w:rsidRDefault="00380005" w:rsidP="005A0D90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и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нвестиционн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ой 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реализ</w:t>
            </w:r>
            <w:r w:rsidR="005A0D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уется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E120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2021</w:t>
            </w:r>
            <w:r w:rsidR="00CE12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E120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</w:tr>
      <w:tr w:rsidR="008F77E5" w:rsidRPr="0005411E" w:rsidTr="00145B11">
        <w:trPr>
          <w:trHeight w:val="454"/>
        </w:trPr>
        <w:tc>
          <w:tcPr>
            <w:tcW w:w="4503" w:type="dxa"/>
          </w:tcPr>
          <w:p w:rsidR="008F77E5" w:rsidRPr="00B51BFE" w:rsidRDefault="008F77E5" w:rsidP="00E7011F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51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 перевооружению и (или) демонтажу) объектов электроэнергетики</w:t>
            </w:r>
          </w:p>
        </w:tc>
        <w:tc>
          <w:tcPr>
            <w:tcW w:w="5670" w:type="dxa"/>
          </w:tcPr>
          <w:p w:rsidR="008F77E5" w:rsidRDefault="008F77E5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1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Изменений предельно допустимых значений технологических параметров функционирования ЕЭС России не произойд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B51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E68A3" w:rsidRDefault="007E68A3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77E5" w:rsidRPr="0085301F" w:rsidTr="00145B11">
        <w:trPr>
          <w:trHeight w:val="454"/>
        </w:trPr>
        <w:tc>
          <w:tcPr>
            <w:tcW w:w="4503" w:type="dxa"/>
          </w:tcPr>
          <w:p w:rsidR="008F77E5" w:rsidRPr="00EC12F0" w:rsidRDefault="008F77E5" w:rsidP="008D5414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Карта – схема </w:t>
            </w:r>
            <w:r w:rsidRPr="008D5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</w:t>
            </w:r>
            <w:r w:rsidRPr="008D5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картам планируемого размещения 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</w:t>
            </w:r>
          </w:p>
        </w:tc>
        <w:tc>
          <w:tcPr>
            <w:tcW w:w="5670" w:type="dxa"/>
          </w:tcPr>
          <w:p w:rsidR="0017361C" w:rsidRDefault="0017361C" w:rsidP="00CE128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C254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будут </w:t>
            </w:r>
            <w:r w:rsidR="005A0D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использоваться в межрайонные отделения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районных службах</w:t>
            </w:r>
            <w:r w:rsidR="00886B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63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0D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центральном офисе (территория Республики Мордовия)</w:t>
            </w:r>
          </w:p>
          <w:p w:rsidR="002D66CB" w:rsidRPr="009C365A" w:rsidRDefault="002D66CB" w:rsidP="00CE128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Карта –</w:t>
            </w:r>
            <w:r w:rsidR="00886B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схема прилагается.</w:t>
            </w:r>
          </w:p>
          <w:p w:rsidR="008F77E5" w:rsidRPr="009C365A" w:rsidRDefault="008F77E5" w:rsidP="00F9261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E68A3" w:rsidRDefault="007E68A3" w:rsidP="002D66C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0A137F" w:rsidRDefault="002D66CB" w:rsidP="002D66C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Карта-схема </w:t>
      </w:r>
    </w:p>
    <w:p w:rsidR="00A87176" w:rsidRDefault="0017361C" w:rsidP="00A2740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  <w:lang w:val="ru-RU" w:eastAsia="ru-RU"/>
        </w:rPr>
        <w:drawing>
          <wp:inline distT="0" distB="0" distL="0" distR="0" wp14:anchorId="0D71052B" wp14:editId="43DFF174">
            <wp:extent cx="6288405" cy="3562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405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46" w:rsidRDefault="00804B46" w:rsidP="00A87176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4B46" w:rsidRDefault="00804B46" w:rsidP="00A87176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87176" w:rsidRPr="00466D90" w:rsidRDefault="005E612B" w:rsidP="00A87176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87176" w:rsidRPr="00466D90">
        <w:rPr>
          <w:rFonts w:ascii="Times New Roman" w:hAnsi="Times New Roman" w:cs="Times New Roman"/>
          <w:b/>
          <w:sz w:val="24"/>
          <w:szCs w:val="24"/>
          <w:lang w:val="ru-RU"/>
        </w:rPr>
        <w:t>тветственный исполнитель по инвестиционному проекту и его контактные данные.</w:t>
      </w:r>
    </w:p>
    <w:p w:rsidR="007F1018" w:rsidRPr="007F1018" w:rsidRDefault="007F1018" w:rsidP="007F10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018">
        <w:rPr>
          <w:rFonts w:ascii="Times New Roman" w:hAnsi="Times New Roman" w:cs="Times New Roman"/>
          <w:sz w:val="24"/>
          <w:szCs w:val="24"/>
          <w:lang w:val="ru-RU"/>
        </w:rPr>
        <w:t>ФИО:  Павлов Андрей Анатольевич</w:t>
      </w:r>
    </w:p>
    <w:p w:rsidR="007F1018" w:rsidRPr="007F1018" w:rsidRDefault="007F1018" w:rsidP="007F10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018">
        <w:rPr>
          <w:rFonts w:ascii="Times New Roman" w:hAnsi="Times New Roman" w:cs="Times New Roman"/>
          <w:sz w:val="24"/>
          <w:szCs w:val="24"/>
          <w:lang w:val="ru-RU"/>
        </w:rPr>
        <w:t>Должность: Технический директор</w:t>
      </w:r>
    </w:p>
    <w:p w:rsidR="007F1018" w:rsidRPr="001C58F7" w:rsidRDefault="007F1018" w:rsidP="007F10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C58F7">
        <w:rPr>
          <w:rFonts w:ascii="Times New Roman" w:hAnsi="Times New Roman" w:cs="Times New Roman"/>
          <w:sz w:val="24"/>
          <w:szCs w:val="24"/>
        </w:rPr>
        <w:t>Email: paa@mesk.ru</w:t>
      </w:r>
    </w:p>
    <w:p w:rsidR="008A3873" w:rsidRPr="00A87176" w:rsidRDefault="007F1018" w:rsidP="007F10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7F1018">
        <w:rPr>
          <w:rFonts w:ascii="Times New Roman" w:hAnsi="Times New Roman" w:cs="Times New Roman"/>
          <w:sz w:val="24"/>
          <w:szCs w:val="24"/>
          <w:lang w:val="ru-RU"/>
        </w:rPr>
        <w:t>Тел</w:t>
      </w:r>
      <w:r w:rsidRPr="001C58F7">
        <w:rPr>
          <w:rFonts w:ascii="Times New Roman" w:hAnsi="Times New Roman" w:cs="Times New Roman"/>
          <w:sz w:val="24"/>
          <w:szCs w:val="24"/>
        </w:rPr>
        <w:t>.: (8342)23-48-03</w:t>
      </w:r>
    </w:p>
    <w:sectPr w:rsidR="008A3873" w:rsidRPr="00A87176" w:rsidSect="00710BEF">
      <w:footerReference w:type="default" r:id="rId9"/>
      <w:pgSz w:w="11906" w:h="16838"/>
      <w:pgMar w:top="567" w:right="567" w:bottom="426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CB7" w:rsidRDefault="00187CB7" w:rsidP="00C46C0F">
      <w:r>
        <w:separator/>
      </w:r>
    </w:p>
  </w:endnote>
  <w:endnote w:type="continuationSeparator" w:id="0">
    <w:p w:rsidR="00187CB7" w:rsidRDefault="00187CB7" w:rsidP="00C4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569863"/>
      <w:docPartObj>
        <w:docPartGallery w:val="Page Numbers (Bottom of Page)"/>
        <w:docPartUnique/>
      </w:docPartObj>
    </w:sdtPr>
    <w:sdtEndPr/>
    <w:sdtContent>
      <w:p w:rsidR="004A35FD" w:rsidRDefault="004A35FD" w:rsidP="00C46C0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11E" w:rsidRPr="0005411E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CB7" w:rsidRDefault="00187CB7" w:rsidP="00C46C0F">
      <w:r>
        <w:separator/>
      </w:r>
    </w:p>
  </w:footnote>
  <w:footnote w:type="continuationSeparator" w:id="0">
    <w:p w:rsidR="00187CB7" w:rsidRDefault="00187CB7" w:rsidP="00C46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66A5"/>
    <w:multiLevelType w:val="hybridMultilevel"/>
    <w:tmpl w:val="F9480B62"/>
    <w:lvl w:ilvl="0" w:tplc="F57AE9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1825C1"/>
    <w:multiLevelType w:val="hybridMultilevel"/>
    <w:tmpl w:val="1FAA42C2"/>
    <w:lvl w:ilvl="0" w:tplc="817A92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86A5A52"/>
    <w:multiLevelType w:val="hybridMultilevel"/>
    <w:tmpl w:val="47F25DB6"/>
    <w:lvl w:ilvl="0" w:tplc="486E0AF2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" w15:restartNumberingAfterBreak="0">
    <w:nsid w:val="1A125447"/>
    <w:multiLevelType w:val="hybridMultilevel"/>
    <w:tmpl w:val="421469CE"/>
    <w:lvl w:ilvl="0" w:tplc="CA7A4DDC">
      <w:start w:val="1"/>
      <w:numFmt w:val="decimal"/>
      <w:lvlText w:val="%1."/>
      <w:lvlJc w:val="left"/>
      <w:pPr>
        <w:ind w:left="462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2113059"/>
    <w:multiLevelType w:val="hybridMultilevel"/>
    <w:tmpl w:val="279CE17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5" w15:restartNumberingAfterBreak="0">
    <w:nsid w:val="32412C53"/>
    <w:multiLevelType w:val="hybridMultilevel"/>
    <w:tmpl w:val="4DAEA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7455"/>
    <w:multiLevelType w:val="hybridMultilevel"/>
    <w:tmpl w:val="4DC84436"/>
    <w:lvl w:ilvl="0" w:tplc="E18A1EA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3CE7261B"/>
    <w:multiLevelType w:val="hybridMultilevel"/>
    <w:tmpl w:val="31FABC9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 w15:restartNumberingAfterBreak="0">
    <w:nsid w:val="40996F41"/>
    <w:multiLevelType w:val="hybridMultilevel"/>
    <w:tmpl w:val="D2FED696"/>
    <w:lvl w:ilvl="0" w:tplc="817A9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26B85"/>
    <w:multiLevelType w:val="hybridMultilevel"/>
    <w:tmpl w:val="E7F64D94"/>
    <w:lvl w:ilvl="0" w:tplc="FCFC0F94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0" w15:restartNumberingAfterBreak="0">
    <w:nsid w:val="413961A2"/>
    <w:multiLevelType w:val="hybridMultilevel"/>
    <w:tmpl w:val="836C681A"/>
    <w:lvl w:ilvl="0" w:tplc="55AAAF6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63471"/>
    <w:multiLevelType w:val="hybridMultilevel"/>
    <w:tmpl w:val="D0525D8A"/>
    <w:lvl w:ilvl="0" w:tplc="E0A6E990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2" w15:restartNumberingAfterBreak="0">
    <w:nsid w:val="5E012349"/>
    <w:multiLevelType w:val="hybridMultilevel"/>
    <w:tmpl w:val="E5A8DFCE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 w15:restartNumberingAfterBreak="0">
    <w:nsid w:val="69037743"/>
    <w:multiLevelType w:val="hybridMultilevel"/>
    <w:tmpl w:val="53B8108E"/>
    <w:lvl w:ilvl="0" w:tplc="817A924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D3D04C6"/>
    <w:multiLevelType w:val="hybridMultilevel"/>
    <w:tmpl w:val="AED8088E"/>
    <w:lvl w:ilvl="0" w:tplc="5E6E3F4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5" w15:restartNumberingAfterBreak="0">
    <w:nsid w:val="72C4084D"/>
    <w:multiLevelType w:val="hybridMultilevel"/>
    <w:tmpl w:val="2160DFE2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11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5"/>
  </w:num>
  <w:num w:numId="10">
    <w:abstractNumId w:val="0"/>
  </w:num>
  <w:num w:numId="11">
    <w:abstractNumId w:val="12"/>
  </w:num>
  <w:num w:numId="12">
    <w:abstractNumId w:val="15"/>
  </w:num>
  <w:num w:numId="13">
    <w:abstractNumId w:val="7"/>
  </w:num>
  <w:num w:numId="14">
    <w:abstractNumId w:val="1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60"/>
    <w:rsid w:val="0000092F"/>
    <w:rsid w:val="0000149C"/>
    <w:rsid w:val="00013EB8"/>
    <w:rsid w:val="00014562"/>
    <w:rsid w:val="00017018"/>
    <w:rsid w:val="00023E36"/>
    <w:rsid w:val="0005411E"/>
    <w:rsid w:val="00065EA0"/>
    <w:rsid w:val="00066652"/>
    <w:rsid w:val="000800E7"/>
    <w:rsid w:val="0008192B"/>
    <w:rsid w:val="000935C2"/>
    <w:rsid w:val="00097C5E"/>
    <w:rsid w:val="000A0E8B"/>
    <w:rsid w:val="000A137F"/>
    <w:rsid w:val="000A5A81"/>
    <w:rsid w:val="000C2920"/>
    <w:rsid w:val="000E530C"/>
    <w:rsid w:val="000E6AA8"/>
    <w:rsid w:val="000E7E0D"/>
    <w:rsid w:val="000F78EF"/>
    <w:rsid w:val="00113A50"/>
    <w:rsid w:val="001143AC"/>
    <w:rsid w:val="0012438C"/>
    <w:rsid w:val="00145B11"/>
    <w:rsid w:val="00172FE4"/>
    <w:rsid w:val="0017361C"/>
    <w:rsid w:val="001767D6"/>
    <w:rsid w:val="0018137D"/>
    <w:rsid w:val="00186A3E"/>
    <w:rsid w:val="00187CB7"/>
    <w:rsid w:val="001A1204"/>
    <w:rsid w:val="001C58F7"/>
    <w:rsid w:val="001D7690"/>
    <w:rsid w:val="001E172C"/>
    <w:rsid w:val="001E664A"/>
    <w:rsid w:val="002056F2"/>
    <w:rsid w:val="002224BC"/>
    <w:rsid w:val="002304BD"/>
    <w:rsid w:val="00244D2C"/>
    <w:rsid w:val="00263CD5"/>
    <w:rsid w:val="00273394"/>
    <w:rsid w:val="00276320"/>
    <w:rsid w:val="00283342"/>
    <w:rsid w:val="00293394"/>
    <w:rsid w:val="002A0F61"/>
    <w:rsid w:val="002C0ACA"/>
    <w:rsid w:val="002D66CB"/>
    <w:rsid w:val="002E6E28"/>
    <w:rsid w:val="0030382D"/>
    <w:rsid w:val="00304757"/>
    <w:rsid w:val="003063FE"/>
    <w:rsid w:val="00311E84"/>
    <w:rsid w:val="003231EA"/>
    <w:rsid w:val="003235A8"/>
    <w:rsid w:val="003256DA"/>
    <w:rsid w:val="00336D3D"/>
    <w:rsid w:val="00347B48"/>
    <w:rsid w:val="00352072"/>
    <w:rsid w:val="00357890"/>
    <w:rsid w:val="0036720C"/>
    <w:rsid w:val="00367A25"/>
    <w:rsid w:val="00375374"/>
    <w:rsid w:val="00380005"/>
    <w:rsid w:val="0038221C"/>
    <w:rsid w:val="00383AA1"/>
    <w:rsid w:val="0039570D"/>
    <w:rsid w:val="003B765C"/>
    <w:rsid w:val="003C0B23"/>
    <w:rsid w:val="003D1452"/>
    <w:rsid w:val="003E3CEC"/>
    <w:rsid w:val="00400CDD"/>
    <w:rsid w:val="00414B4E"/>
    <w:rsid w:val="00424507"/>
    <w:rsid w:val="00425149"/>
    <w:rsid w:val="004419C0"/>
    <w:rsid w:val="004468BA"/>
    <w:rsid w:val="00446B1C"/>
    <w:rsid w:val="00466D90"/>
    <w:rsid w:val="00484059"/>
    <w:rsid w:val="004A35FD"/>
    <w:rsid w:val="004C6688"/>
    <w:rsid w:val="004D3B46"/>
    <w:rsid w:val="004E253F"/>
    <w:rsid w:val="004E2CCB"/>
    <w:rsid w:val="004E416C"/>
    <w:rsid w:val="004E4BBB"/>
    <w:rsid w:val="004F0CEF"/>
    <w:rsid w:val="004F21AB"/>
    <w:rsid w:val="004F649F"/>
    <w:rsid w:val="004F6ACC"/>
    <w:rsid w:val="00512473"/>
    <w:rsid w:val="00557A62"/>
    <w:rsid w:val="00562838"/>
    <w:rsid w:val="005847AB"/>
    <w:rsid w:val="00584FE1"/>
    <w:rsid w:val="00587369"/>
    <w:rsid w:val="005A0D90"/>
    <w:rsid w:val="005B0659"/>
    <w:rsid w:val="005B4DF9"/>
    <w:rsid w:val="005B76F0"/>
    <w:rsid w:val="005C298E"/>
    <w:rsid w:val="005C35A4"/>
    <w:rsid w:val="005C5106"/>
    <w:rsid w:val="005C56C2"/>
    <w:rsid w:val="005E600E"/>
    <w:rsid w:val="005E612B"/>
    <w:rsid w:val="005F44CF"/>
    <w:rsid w:val="006001DF"/>
    <w:rsid w:val="00616DD4"/>
    <w:rsid w:val="006321C5"/>
    <w:rsid w:val="00646F88"/>
    <w:rsid w:val="00660CE6"/>
    <w:rsid w:val="0066655E"/>
    <w:rsid w:val="00677C33"/>
    <w:rsid w:val="006859F4"/>
    <w:rsid w:val="006972CB"/>
    <w:rsid w:val="006A5144"/>
    <w:rsid w:val="006B743D"/>
    <w:rsid w:val="006C7197"/>
    <w:rsid w:val="006F65DC"/>
    <w:rsid w:val="006F76FB"/>
    <w:rsid w:val="00710BEF"/>
    <w:rsid w:val="00720A0C"/>
    <w:rsid w:val="00743AB0"/>
    <w:rsid w:val="00747A24"/>
    <w:rsid w:val="00753BC0"/>
    <w:rsid w:val="00764A49"/>
    <w:rsid w:val="00765520"/>
    <w:rsid w:val="00780AEE"/>
    <w:rsid w:val="00783A07"/>
    <w:rsid w:val="007B1358"/>
    <w:rsid w:val="007C190C"/>
    <w:rsid w:val="007D2B5B"/>
    <w:rsid w:val="007E446E"/>
    <w:rsid w:val="007E68A3"/>
    <w:rsid w:val="007F1018"/>
    <w:rsid w:val="00804B46"/>
    <w:rsid w:val="0081152A"/>
    <w:rsid w:val="00817B17"/>
    <w:rsid w:val="008356F7"/>
    <w:rsid w:val="00851457"/>
    <w:rsid w:val="00852357"/>
    <w:rsid w:val="0085301F"/>
    <w:rsid w:val="00853755"/>
    <w:rsid w:val="00870447"/>
    <w:rsid w:val="00875E29"/>
    <w:rsid w:val="00877658"/>
    <w:rsid w:val="00883627"/>
    <w:rsid w:val="00886B1A"/>
    <w:rsid w:val="008A3873"/>
    <w:rsid w:val="008D4FBA"/>
    <w:rsid w:val="008D5414"/>
    <w:rsid w:val="008E59DA"/>
    <w:rsid w:val="008F77E5"/>
    <w:rsid w:val="00915A35"/>
    <w:rsid w:val="0092647C"/>
    <w:rsid w:val="00947702"/>
    <w:rsid w:val="00951141"/>
    <w:rsid w:val="00953A25"/>
    <w:rsid w:val="00954B5B"/>
    <w:rsid w:val="00956294"/>
    <w:rsid w:val="00956563"/>
    <w:rsid w:val="00966188"/>
    <w:rsid w:val="00967370"/>
    <w:rsid w:val="00970CD1"/>
    <w:rsid w:val="00984C82"/>
    <w:rsid w:val="00991C45"/>
    <w:rsid w:val="009A06A0"/>
    <w:rsid w:val="009B7D60"/>
    <w:rsid w:val="009C365A"/>
    <w:rsid w:val="009F3E90"/>
    <w:rsid w:val="009F5CA4"/>
    <w:rsid w:val="00A124BA"/>
    <w:rsid w:val="00A127E9"/>
    <w:rsid w:val="00A130E4"/>
    <w:rsid w:val="00A1721F"/>
    <w:rsid w:val="00A2740C"/>
    <w:rsid w:val="00A32FD6"/>
    <w:rsid w:val="00A70431"/>
    <w:rsid w:val="00A81E0B"/>
    <w:rsid w:val="00A87176"/>
    <w:rsid w:val="00A93003"/>
    <w:rsid w:val="00A97071"/>
    <w:rsid w:val="00AA1101"/>
    <w:rsid w:val="00AA375A"/>
    <w:rsid w:val="00AB4F11"/>
    <w:rsid w:val="00AC1894"/>
    <w:rsid w:val="00AC3588"/>
    <w:rsid w:val="00AC45DC"/>
    <w:rsid w:val="00AE34A0"/>
    <w:rsid w:val="00AE6FFF"/>
    <w:rsid w:val="00AF3983"/>
    <w:rsid w:val="00AF4E65"/>
    <w:rsid w:val="00AF6944"/>
    <w:rsid w:val="00B06A40"/>
    <w:rsid w:val="00B10D7A"/>
    <w:rsid w:val="00B1229C"/>
    <w:rsid w:val="00B323BB"/>
    <w:rsid w:val="00B33BC4"/>
    <w:rsid w:val="00B5493D"/>
    <w:rsid w:val="00BA5B60"/>
    <w:rsid w:val="00BA6983"/>
    <w:rsid w:val="00BA7F17"/>
    <w:rsid w:val="00BB39A5"/>
    <w:rsid w:val="00BB61A7"/>
    <w:rsid w:val="00BC6A89"/>
    <w:rsid w:val="00BF6CFF"/>
    <w:rsid w:val="00C02E0F"/>
    <w:rsid w:val="00C130DE"/>
    <w:rsid w:val="00C227F9"/>
    <w:rsid w:val="00C2544D"/>
    <w:rsid w:val="00C321CA"/>
    <w:rsid w:val="00C334AB"/>
    <w:rsid w:val="00C36F97"/>
    <w:rsid w:val="00C435F8"/>
    <w:rsid w:val="00C46C0F"/>
    <w:rsid w:val="00C55651"/>
    <w:rsid w:val="00C62BA3"/>
    <w:rsid w:val="00C642AF"/>
    <w:rsid w:val="00C755B6"/>
    <w:rsid w:val="00CA2534"/>
    <w:rsid w:val="00CD4200"/>
    <w:rsid w:val="00CD611D"/>
    <w:rsid w:val="00CE128E"/>
    <w:rsid w:val="00CE1A5E"/>
    <w:rsid w:val="00CE3399"/>
    <w:rsid w:val="00CE468F"/>
    <w:rsid w:val="00CF2C0F"/>
    <w:rsid w:val="00CF3DB3"/>
    <w:rsid w:val="00D058DD"/>
    <w:rsid w:val="00D125A8"/>
    <w:rsid w:val="00D20560"/>
    <w:rsid w:val="00D20F7B"/>
    <w:rsid w:val="00D27A48"/>
    <w:rsid w:val="00D54838"/>
    <w:rsid w:val="00D5593F"/>
    <w:rsid w:val="00D7241B"/>
    <w:rsid w:val="00DA365D"/>
    <w:rsid w:val="00DC38F0"/>
    <w:rsid w:val="00DC6BB9"/>
    <w:rsid w:val="00DF13D9"/>
    <w:rsid w:val="00E059DB"/>
    <w:rsid w:val="00E114E1"/>
    <w:rsid w:val="00E1205C"/>
    <w:rsid w:val="00E16212"/>
    <w:rsid w:val="00E21839"/>
    <w:rsid w:val="00E27B65"/>
    <w:rsid w:val="00E3759D"/>
    <w:rsid w:val="00E439C4"/>
    <w:rsid w:val="00E476E9"/>
    <w:rsid w:val="00E55EC5"/>
    <w:rsid w:val="00E56692"/>
    <w:rsid w:val="00E625AC"/>
    <w:rsid w:val="00E7011F"/>
    <w:rsid w:val="00E770EB"/>
    <w:rsid w:val="00E87C9E"/>
    <w:rsid w:val="00EC12F0"/>
    <w:rsid w:val="00EE11F7"/>
    <w:rsid w:val="00F07E68"/>
    <w:rsid w:val="00F10B89"/>
    <w:rsid w:val="00F27769"/>
    <w:rsid w:val="00F327CE"/>
    <w:rsid w:val="00F73B0B"/>
    <w:rsid w:val="00F77514"/>
    <w:rsid w:val="00F84A88"/>
    <w:rsid w:val="00F902C2"/>
    <w:rsid w:val="00F92506"/>
    <w:rsid w:val="00F92611"/>
    <w:rsid w:val="00FA3615"/>
    <w:rsid w:val="00FA6750"/>
    <w:rsid w:val="00FB40A1"/>
    <w:rsid w:val="00FB4CC8"/>
    <w:rsid w:val="00FC1BFE"/>
    <w:rsid w:val="00FD61D6"/>
    <w:rsid w:val="00FE7929"/>
    <w:rsid w:val="00FF1308"/>
    <w:rsid w:val="00FF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A782C"/>
  <w15:docId w15:val="{69D1481A-7EDA-4BED-B375-F4902911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859F4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6859F4"/>
    <w:pPr>
      <w:spacing w:before="53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9F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6859F4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a4">
    <w:name w:val="Body Text"/>
    <w:basedOn w:val="a"/>
    <w:link w:val="a5"/>
    <w:uiPriority w:val="1"/>
    <w:qFormat/>
    <w:rsid w:val="006859F4"/>
    <w:pPr>
      <w:spacing w:before="66"/>
      <w:ind w:left="785"/>
    </w:pPr>
    <w:rPr>
      <w:rFonts w:ascii="Times New Roman" w:eastAsia="Times New Roman" w:hAnsi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6859F4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6859F4"/>
  </w:style>
  <w:style w:type="paragraph" w:styleId="a6">
    <w:name w:val="List Paragraph"/>
    <w:basedOn w:val="a"/>
    <w:uiPriority w:val="34"/>
    <w:qFormat/>
    <w:rsid w:val="006859F4"/>
  </w:style>
  <w:style w:type="paragraph" w:styleId="a7">
    <w:name w:val="header"/>
    <w:basedOn w:val="a"/>
    <w:link w:val="a8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6C0F"/>
    <w:rPr>
      <w:lang w:val="en-US"/>
    </w:rPr>
  </w:style>
  <w:style w:type="paragraph" w:styleId="a9">
    <w:name w:val="footer"/>
    <w:basedOn w:val="a"/>
    <w:link w:val="aa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6C0F"/>
    <w:rPr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46C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6C0F"/>
    <w:rPr>
      <w:rFonts w:ascii="Tahoma" w:hAnsi="Tahoma" w:cs="Tahoma"/>
      <w:sz w:val="16"/>
      <w:szCs w:val="16"/>
      <w:lang w:val="en-US"/>
    </w:rPr>
  </w:style>
  <w:style w:type="character" w:styleId="ad">
    <w:name w:val="Strong"/>
    <w:basedOn w:val="a0"/>
    <w:uiPriority w:val="22"/>
    <w:qFormat/>
    <w:rsid w:val="00AC35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D9F25-BB37-42B8-A227-494CE3D6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6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 Александр Борисович</dc:creator>
  <cp:lastModifiedBy>А.С. Березина</cp:lastModifiedBy>
  <cp:revision>9</cp:revision>
  <cp:lastPrinted>2021-02-20T09:45:00Z</cp:lastPrinted>
  <dcterms:created xsi:type="dcterms:W3CDTF">2017-02-21T15:05:00Z</dcterms:created>
  <dcterms:modified xsi:type="dcterms:W3CDTF">2023-08-12T19:17:00Z</dcterms:modified>
</cp:coreProperties>
</file>